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4" w:rsidRPr="008916BB" w:rsidRDefault="008916BB" w:rsidP="00EA2E64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sz w:val="32"/>
          <w:szCs w:val="32"/>
          <w:lang w:eastAsia="ru-RU"/>
        </w:rPr>
        <w:t>12</w:t>
      </w:r>
      <w:r w:rsidR="00EA2E64" w:rsidRPr="008916BB">
        <w:rPr>
          <w:rFonts w:ascii="Arial" w:hAnsi="Arial" w:cs="Arial"/>
          <w:b/>
          <w:sz w:val="32"/>
          <w:szCs w:val="32"/>
          <w:lang w:eastAsia="ru-RU"/>
        </w:rPr>
        <w:t>.</w:t>
      </w:r>
      <w:r w:rsidR="00E173E8" w:rsidRPr="008916BB">
        <w:rPr>
          <w:rFonts w:ascii="Arial" w:hAnsi="Arial" w:cs="Arial"/>
          <w:b/>
          <w:sz w:val="32"/>
          <w:szCs w:val="32"/>
          <w:lang w:eastAsia="ru-RU"/>
        </w:rPr>
        <w:t>10</w:t>
      </w:r>
      <w:r w:rsidRPr="008916BB">
        <w:rPr>
          <w:rFonts w:ascii="Arial" w:hAnsi="Arial" w:cs="Arial"/>
          <w:b/>
          <w:sz w:val="32"/>
          <w:szCs w:val="32"/>
          <w:lang w:eastAsia="ru-RU"/>
        </w:rPr>
        <w:t>.2022г. №80</w:t>
      </w:r>
    </w:p>
    <w:p w:rsidR="00EA2E64" w:rsidRPr="008916BB" w:rsidRDefault="00EA2E64" w:rsidP="00EA2E64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EA2E64" w:rsidRPr="008916BB" w:rsidRDefault="00EA2E64" w:rsidP="00EA2E6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EA2E64" w:rsidRPr="008916BB" w:rsidRDefault="00EA2E64" w:rsidP="00EA2E6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sz w:val="32"/>
          <w:szCs w:val="32"/>
          <w:lang w:eastAsia="ru-RU"/>
        </w:rPr>
        <w:t>БРАТСКИЙ МУНИЦИПАЛЬНЫЙ РАЙОН</w:t>
      </w:r>
    </w:p>
    <w:p w:rsidR="00EA2E64" w:rsidRPr="008916BB" w:rsidRDefault="008916BB" w:rsidP="00EA2E6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sz w:val="32"/>
          <w:szCs w:val="32"/>
          <w:lang w:eastAsia="ru-RU"/>
        </w:rPr>
        <w:t>ТАРМИНСКОЕ</w:t>
      </w:r>
      <w:r w:rsidR="00EA2E64" w:rsidRPr="008916BB">
        <w:rPr>
          <w:rFonts w:ascii="Arial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A2E64" w:rsidRPr="008916BB" w:rsidRDefault="00EA2E64" w:rsidP="00EA2E6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EA2E64" w:rsidRPr="008916BB" w:rsidRDefault="00EA2E64" w:rsidP="00EA2E64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8916BB">
        <w:rPr>
          <w:rFonts w:ascii="Arial" w:hAnsi="Arial" w:cs="Arial"/>
          <w:b/>
          <w:caps/>
          <w:sz w:val="32"/>
          <w:szCs w:val="32"/>
          <w:lang w:eastAsia="ru-RU"/>
        </w:rPr>
        <w:t>постановление</w:t>
      </w:r>
    </w:p>
    <w:p w:rsidR="005B5973" w:rsidRPr="008916BB" w:rsidRDefault="005B5973" w:rsidP="00EA2E64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</w:p>
    <w:p w:rsidR="00816EEE" w:rsidRPr="008916BB" w:rsidRDefault="005B5973" w:rsidP="00EA2E64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 w:rsidRPr="008916BB"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утве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рждении порядка определения при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предоставле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нии муниципальной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га</w:t>
      </w:r>
      <w:r w:rsidRPr="008916BB">
        <w:rPr>
          <w:rFonts w:ascii="Arial" w:hAnsi="Arial" w:cs="Arial"/>
          <w:b/>
          <w:caps/>
          <w:sz w:val="32"/>
          <w:szCs w:val="32"/>
        </w:rPr>
        <w:t>рантии минимального объема (сумм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ы)</w:t>
      </w:r>
      <w:r w:rsidR="00A81902" w:rsidRPr="008916BB">
        <w:rPr>
          <w:rFonts w:ascii="Arial" w:hAnsi="Arial" w:cs="Arial"/>
          <w:b/>
          <w:caps/>
          <w:sz w:val="32"/>
          <w:szCs w:val="32"/>
        </w:rPr>
        <w:t xml:space="preserve">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обеспече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ния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исполн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ения обязательств принципала по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удовлетворе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нию регрессного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требования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 гаранта к принципалу по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муниципаль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ной гарантии в зависимости от степени удовлетворительности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финансо</w:t>
      </w:r>
      <w:r w:rsidRPr="008916BB">
        <w:rPr>
          <w:rFonts w:ascii="Arial" w:hAnsi="Arial" w:cs="Arial"/>
          <w:b/>
          <w:caps/>
          <w:sz w:val="32"/>
          <w:szCs w:val="32"/>
        </w:rPr>
        <w:t xml:space="preserve">вого состояния </w:t>
      </w:r>
      <w:r w:rsidR="00455169" w:rsidRPr="008916BB">
        <w:rPr>
          <w:rFonts w:ascii="Arial" w:hAnsi="Arial" w:cs="Arial"/>
          <w:b/>
          <w:caps/>
          <w:sz w:val="32"/>
          <w:szCs w:val="32"/>
        </w:rPr>
        <w:t>принципала</w:t>
      </w:r>
    </w:p>
    <w:p w:rsidR="00816EEE" w:rsidRPr="00EA2E64" w:rsidRDefault="00816EEE" w:rsidP="00EA2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973" w:rsidRPr="00EA2E64" w:rsidRDefault="005B5973" w:rsidP="00EA2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E64">
        <w:rPr>
          <w:rFonts w:ascii="Arial" w:hAnsi="Arial" w:cs="Arial"/>
          <w:sz w:val="24"/>
          <w:szCs w:val="24"/>
        </w:rPr>
        <w:t>В соответствии с </w:t>
      </w:r>
      <w:hyperlink r:id="rId6" w:anchor="/document/12112604/entry/115304" w:history="1">
        <w:r w:rsidRPr="00EA2E64">
          <w:rPr>
            <w:rFonts w:ascii="Arial" w:hAnsi="Arial" w:cs="Arial"/>
            <w:sz w:val="24"/>
            <w:szCs w:val="24"/>
          </w:rPr>
          <w:t>пунктом 4 статьи 115.3</w:t>
        </w:r>
      </w:hyperlink>
      <w:r w:rsidRPr="00EA2E64">
        <w:rPr>
          <w:rFonts w:ascii="Arial" w:hAnsi="Arial" w:cs="Arial"/>
          <w:sz w:val="24"/>
          <w:szCs w:val="24"/>
        </w:rPr>
        <w:t xml:space="preserve"> Бюджетного кодекса Российской Федерации, </w:t>
      </w:r>
      <w:r w:rsidR="00E173E8">
        <w:rPr>
          <w:rFonts w:ascii="Arial" w:hAnsi="Arial" w:cs="Arial"/>
          <w:sz w:val="24"/>
          <w:szCs w:val="24"/>
        </w:rPr>
        <w:t xml:space="preserve">руководствуясь ст. 46 </w:t>
      </w:r>
      <w:r w:rsidRPr="00EA2E64">
        <w:rPr>
          <w:rFonts w:ascii="Arial" w:hAnsi="Arial" w:cs="Arial"/>
          <w:sz w:val="24"/>
          <w:szCs w:val="24"/>
        </w:rPr>
        <w:t>Устав</w:t>
      </w:r>
      <w:r w:rsidR="00E173E8">
        <w:rPr>
          <w:rFonts w:ascii="Arial" w:hAnsi="Arial" w:cs="Arial"/>
          <w:sz w:val="24"/>
          <w:szCs w:val="24"/>
        </w:rPr>
        <w:t>а</w:t>
      </w:r>
      <w:r w:rsidRPr="00EA2E64">
        <w:rPr>
          <w:rFonts w:ascii="Arial" w:hAnsi="Arial" w:cs="Arial"/>
          <w:sz w:val="24"/>
          <w:szCs w:val="24"/>
        </w:rPr>
        <w:t xml:space="preserve"> </w:t>
      </w:r>
      <w:r w:rsidR="008916BB">
        <w:rPr>
          <w:rFonts w:ascii="Arial" w:hAnsi="Arial" w:cs="Arial"/>
          <w:sz w:val="24"/>
          <w:szCs w:val="24"/>
        </w:rPr>
        <w:t>Тарминского</w:t>
      </w:r>
      <w:r w:rsidRPr="00EA2E64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E173E8">
        <w:rPr>
          <w:rFonts w:ascii="Arial" w:hAnsi="Arial" w:cs="Arial"/>
          <w:sz w:val="24"/>
          <w:szCs w:val="24"/>
        </w:rPr>
        <w:t>Т</w:t>
      </w:r>
      <w:r w:rsidR="008916BB">
        <w:rPr>
          <w:rFonts w:ascii="Arial" w:hAnsi="Arial" w:cs="Arial"/>
          <w:sz w:val="24"/>
          <w:szCs w:val="24"/>
        </w:rPr>
        <w:t>арминского</w:t>
      </w:r>
      <w:r w:rsidR="00E173E8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5B5973" w:rsidRPr="00E173E8" w:rsidRDefault="005B5973" w:rsidP="00EA2E6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816EEE" w:rsidRPr="008916BB" w:rsidRDefault="00816EEE" w:rsidP="00EA2E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16BB">
        <w:rPr>
          <w:rFonts w:ascii="Arial" w:hAnsi="Arial" w:cs="Arial"/>
          <w:b/>
          <w:sz w:val="30"/>
          <w:szCs w:val="30"/>
        </w:rPr>
        <w:t>ПОСТАНОВЛЯЕТ:</w:t>
      </w:r>
    </w:p>
    <w:p w:rsidR="00816EEE" w:rsidRPr="00EA2E64" w:rsidRDefault="00816EEE" w:rsidP="00EA2E6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16EEE" w:rsidRPr="00EA2E64" w:rsidRDefault="00816EEE" w:rsidP="00EA2E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E64">
        <w:rPr>
          <w:rFonts w:ascii="Arial" w:hAnsi="Arial" w:cs="Arial"/>
          <w:sz w:val="24"/>
          <w:szCs w:val="24"/>
        </w:rPr>
        <w:t xml:space="preserve">1. </w:t>
      </w:r>
      <w:r w:rsidR="00D21F5C" w:rsidRPr="00EA2E64">
        <w:rPr>
          <w:rFonts w:ascii="Arial" w:hAnsi="Arial" w:cs="Arial"/>
          <w:sz w:val="24"/>
          <w:szCs w:val="24"/>
        </w:rPr>
        <w:t>Утвердить Порядок определения при предоставлении</w:t>
      </w:r>
      <w:r w:rsidR="008E6B45">
        <w:rPr>
          <w:rFonts w:ascii="Arial" w:hAnsi="Arial" w:cs="Arial"/>
          <w:sz w:val="24"/>
          <w:szCs w:val="24"/>
        </w:rPr>
        <w:t xml:space="preserve"> </w:t>
      </w:r>
      <w:r w:rsidR="00D21F5C" w:rsidRPr="00EA2E64">
        <w:rPr>
          <w:rFonts w:ascii="Arial" w:hAnsi="Arial" w:cs="Arial"/>
          <w:sz w:val="24"/>
          <w:szCs w:val="24"/>
        </w:rPr>
        <w:t>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</w:t>
      </w:r>
      <w:r w:rsidR="008E6B45">
        <w:rPr>
          <w:rFonts w:ascii="Arial" w:hAnsi="Arial" w:cs="Arial"/>
          <w:sz w:val="24"/>
          <w:szCs w:val="24"/>
        </w:rPr>
        <w:t xml:space="preserve"> </w:t>
      </w:r>
      <w:hyperlink r:id="rId7" w:anchor="/document/74754482/entry/1000" w:history="1">
        <w:r w:rsidR="00D21F5C" w:rsidRPr="00EA2E64">
          <w:rPr>
            <w:rFonts w:ascii="Arial" w:hAnsi="Arial" w:cs="Arial"/>
            <w:sz w:val="24"/>
            <w:szCs w:val="24"/>
          </w:rPr>
          <w:t>приложению</w:t>
        </w:r>
      </w:hyperlink>
      <w:r w:rsidR="00D21F5C" w:rsidRPr="00EA2E64">
        <w:rPr>
          <w:rFonts w:ascii="Arial" w:hAnsi="Arial" w:cs="Arial"/>
          <w:sz w:val="24"/>
          <w:szCs w:val="24"/>
        </w:rPr>
        <w:t>.</w:t>
      </w:r>
    </w:p>
    <w:p w:rsidR="00816EEE" w:rsidRPr="00EA2E64" w:rsidRDefault="00E173E8" w:rsidP="00EA2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Настоящее постановление подлежит официальному опубликованию </w:t>
      </w:r>
      <w:r w:rsidR="00816EEE" w:rsidRPr="00EA2E64">
        <w:rPr>
          <w:rFonts w:ascii="Arial" w:hAnsi="Arial" w:cs="Arial"/>
          <w:sz w:val="24"/>
          <w:szCs w:val="24"/>
        </w:rPr>
        <w:t xml:space="preserve">в </w:t>
      </w:r>
      <w:r w:rsidR="008E6B45">
        <w:rPr>
          <w:rFonts w:ascii="Arial" w:hAnsi="Arial" w:cs="Arial"/>
          <w:sz w:val="24"/>
          <w:szCs w:val="24"/>
        </w:rPr>
        <w:t>Информационном бюллетене</w:t>
      </w:r>
      <w:r w:rsidR="00816EEE" w:rsidRPr="00EA2E64">
        <w:rPr>
          <w:rFonts w:ascii="Arial" w:hAnsi="Arial" w:cs="Arial"/>
          <w:sz w:val="24"/>
          <w:szCs w:val="24"/>
        </w:rPr>
        <w:t xml:space="preserve"> </w:t>
      </w:r>
      <w:r w:rsidR="008916BB">
        <w:rPr>
          <w:rFonts w:ascii="Arial" w:hAnsi="Arial" w:cs="Arial"/>
          <w:sz w:val="24"/>
          <w:szCs w:val="24"/>
        </w:rPr>
        <w:t>Тарминского</w:t>
      </w:r>
      <w:r w:rsidR="00816EEE" w:rsidRPr="00EA2E64">
        <w:rPr>
          <w:rFonts w:ascii="Arial" w:hAnsi="Arial" w:cs="Arial"/>
          <w:sz w:val="24"/>
          <w:szCs w:val="24"/>
        </w:rPr>
        <w:t xml:space="preserve"> </w:t>
      </w:r>
      <w:r w:rsidR="008E6B4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размещению</w:t>
      </w:r>
      <w:r w:rsidR="00816EEE" w:rsidRPr="00EA2E64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8916BB">
        <w:rPr>
          <w:rFonts w:ascii="Arial" w:hAnsi="Arial" w:cs="Arial"/>
          <w:sz w:val="24"/>
          <w:szCs w:val="24"/>
        </w:rPr>
        <w:t>Тарминского</w:t>
      </w:r>
      <w:r w:rsidR="00D21F5C" w:rsidRPr="00EA2E64">
        <w:rPr>
          <w:rFonts w:ascii="Arial" w:hAnsi="Arial" w:cs="Arial"/>
          <w:sz w:val="24"/>
          <w:szCs w:val="24"/>
        </w:rPr>
        <w:t xml:space="preserve"> сельского поселения </w:t>
      </w:r>
      <w:r w:rsidR="00816EEE" w:rsidRPr="00EA2E6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16EEE" w:rsidRPr="00EA2E64" w:rsidRDefault="00816EEE" w:rsidP="00EA2E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E64">
        <w:rPr>
          <w:rFonts w:ascii="Arial" w:hAnsi="Arial" w:cs="Arial"/>
          <w:sz w:val="24"/>
          <w:szCs w:val="24"/>
        </w:rPr>
        <w:t>3. Постановление вступает в силу с момента его официального опубликования (обнародования).</w:t>
      </w:r>
    </w:p>
    <w:p w:rsidR="00816EEE" w:rsidRPr="00EA2E64" w:rsidRDefault="00816EEE" w:rsidP="00EA2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E64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816EEE" w:rsidRDefault="00816EEE" w:rsidP="00EA2E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73E8" w:rsidRPr="00EA2E64" w:rsidRDefault="00E173E8" w:rsidP="00EA2E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6EEE" w:rsidRPr="008916BB" w:rsidRDefault="00816EEE" w:rsidP="00EA2E6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BB">
        <w:rPr>
          <w:rFonts w:ascii="Arial" w:hAnsi="Arial" w:cs="Arial"/>
          <w:sz w:val="24"/>
          <w:szCs w:val="24"/>
        </w:rPr>
        <w:t>Глава</w:t>
      </w:r>
      <w:r w:rsidR="00E173E8" w:rsidRPr="008916BB">
        <w:rPr>
          <w:rFonts w:ascii="Arial" w:hAnsi="Arial" w:cs="Arial"/>
          <w:sz w:val="24"/>
          <w:szCs w:val="24"/>
        </w:rPr>
        <w:t xml:space="preserve"> </w:t>
      </w:r>
      <w:r w:rsidR="008916BB" w:rsidRPr="008916BB">
        <w:rPr>
          <w:rFonts w:ascii="Arial" w:hAnsi="Arial" w:cs="Arial"/>
          <w:sz w:val="24"/>
          <w:szCs w:val="24"/>
        </w:rPr>
        <w:t>Тарминского</w:t>
      </w:r>
      <w:r w:rsidRPr="008916BB">
        <w:rPr>
          <w:rFonts w:ascii="Arial" w:hAnsi="Arial" w:cs="Arial"/>
          <w:sz w:val="24"/>
          <w:szCs w:val="24"/>
        </w:rPr>
        <w:t xml:space="preserve"> </w:t>
      </w:r>
    </w:p>
    <w:p w:rsidR="00EA2E64" w:rsidRPr="008916BB" w:rsidRDefault="008E6B45" w:rsidP="00EA2E6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BB">
        <w:rPr>
          <w:rFonts w:ascii="Arial" w:hAnsi="Arial" w:cs="Arial"/>
          <w:sz w:val="24"/>
          <w:szCs w:val="24"/>
        </w:rPr>
        <w:t>м</w:t>
      </w:r>
      <w:r w:rsidR="00EA2E64" w:rsidRPr="008916BB">
        <w:rPr>
          <w:rFonts w:ascii="Arial" w:hAnsi="Arial" w:cs="Arial"/>
          <w:sz w:val="24"/>
          <w:szCs w:val="24"/>
        </w:rPr>
        <w:t>униципального образования</w:t>
      </w:r>
    </w:p>
    <w:p w:rsidR="008916BB" w:rsidRPr="008916BB" w:rsidRDefault="008916BB" w:rsidP="00EA2E6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BB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Pr="008916BB">
        <w:rPr>
          <w:rFonts w:ascii="Arial" w:hAnsi="Arial" w:cs="Arial"/>
          <w:sz w:val="24"/>
          <w:szCs w:val="24"/>
        </w:rPr>
        <w:t>Коротюк</w:t>
      </w:r>
      <w:proofErr w:type="spellEnd"/>
    </w:p>
    <w:p w:rsidR="00EA2E64" w:rsidRDefault="00EA2E64" w:rsidP="00EA2E6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E64" w:rsidRDefault="00EA2E64" w:rsidP="00EA2E6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3E8" w:rsidRDefault="00E173E8" w:rsidP="00134F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34F9F" w:rsidRDefault="00134F9F" w:rsidP="00134F9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</w:rPr>
      </w:pPr>
    </w:p>
    <w:p w:rsidR="00E173E8" w:rsidRDefault="00E173E8" w:rsidP="00816EEE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Courier New" w:hAnsi="Courier New" w:cs="Courier New"/>
        </w:rPr>
      </w:pPr>
    </w:p>
    <w:p w:rsidR="00E173E8" w:rsidRDefault="00E173E8" w:rsidP="00816EEE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Courier New" w:hAnsi="Courier New" w:cs="Courier New"/>
        </w:rPr>
      </w:pPr>
    </w:p>
    <w:p w:rsidR="00816EEE" w:rsidRPr="00EA2E64" w:rsidRDefault="00816EEE" w:rsidP="00816EEE">
      <w:pPr>
        <w:autoSpaceDE w:val="0"/>
        <w:autoSpaceDN w:val="0"/>
        <w:adjustRightInd w:val="0"/>
        <w:spacing w:after="0" w:line="240" w:lineRule="auto"/>
        <w:ind w:firstLine="4253"/>
        <w:jc w:val="right"/>
        <w:outlineLvl w:val="0"/>
        <w:rPr>
          <w:rFonts w:ascii="Courier New" w:hAnsi="Courier New" w:cs="Courier New"/>
        </w:rPr>
      </w:pPr>
      <w:r w:rsidRPr="00EA2E64">
        <w:rPr>
          <w:rFonts w:ascii="Courier New" w:hAnsi="Courier New" w:cs="Courier New"/>
        </w:rPr>
        <w:t>УТВЕРЖДЕН</w:t>
      </w:r>
    </w:p>
    <w:p w:rsidR="00816EEE" w:rsidRDefault="00816EEE" w:rsidP="00E173E8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hAnsi="Courier New" w:cs="Courier New"/>
        </w:rPr>
      </w:pPr>
      <w:r w:rsidRPr="00EA2E64">
        <w:rPr>
          <w:rFonts w:ascii="Courier New" w:hAnsi="Courier New" w:cs="Courier New"/>
        </w:rPr>
        <w:t xml:space="preserve">постановлением </w:t>
      </w:r>
      <w:r w:rsidR="00E173E8">
        <w:rPr>
          <w:rFonts w:ascii="Courier New" w:hAnsi="Courier New" w:cs="Courier New"/>
        </w:rPr>
        <w:t xml:space="preserve">администрации </w:t>
      </w:r>
    </w:p>
    <w:p w:rsidR="00E173E8" w:rsidRPr="00EA2E64" w:rsidRDefault="00FD51CE" w:rsidP="00E173E8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Тарминского</w:t>
      </w:r>
      <w:r w:rsidR="00E173E8">
        <w:rPr>
          <w:rFonts w:ascii="Courier New" w:hAnsi="Courier New" w:cs="Courier New"/>
        </w:rPr>
        <w:t xml:space="preserve"> сельского поселения</w:t>
      </w:r>
    </w:p>
    <w:p w:rsidR="00816EEE" w:rsidRPr="00EA2E64" w:rsidRDefault="00816EEE" w:rsidP="00816EEE">
      <w:pPr>
        <w:tabs>
          <w:tab w:val="left" w:pos="10205"/>
        </w:tabs>
        <w:spacing w:after="0" w:line="240" w:lineRule="auto"/>
        <w:ind w:firstLine="4820"/>
        <w:jc w:val="right"/>
        <w:rPr>
          <w:rFonts w:ascii="Courier New" w:hAnsi="Courier New" w:cs="Courier New"/>
        </w:rPr>
      </w:pPr>
      <w:r w:rsidRPr="00EA2E64">
        <w:rPr>
          <w:rFonts w:ascii="Courier New" w:hAnsi="Courier New" w:cs="Courier New"/>
        </w:rPr>
        <w:t xml:space="preserve"> </w:t>
      </w:r>
      <w:r w:rsidR="00134F9F">
        <w:rPr>
          <w:rFonts w:ascii="Courier New" w:hAnsi="Courier New" w:cs="Courier New"/>
        </w:rPr>
        <w:t>о</w:t>
      </w:r>
      <w:r w:rsidRPr="00EA2E64">
        <w:rPr>
          <w:rFonts w:ascii="Courier New" w:hAnsi="Courier New" w:cs="Courier New"/>
        </w:rPr>
        <w:t>т</w:t>
      </w:r>
      <w:r w:rsidR="00134F9F">
        <w:rPr>
          <w:rFonts w:ascii="Courier New" w:hAnsi="Courier New" w:cs="Courier New"/>
        </w:rPr>
        <w:t xml:space="preserve"> 12</w:t>
      </w:r>
      <w:r w:rsidR="00E173E8">
        <w:rPr>
          <w:rFonts w:ascii="Courier New" w:hAnsi="Courier New" w:cs="Courier New"/>
        </w:rPr>
        <w:t>.10.</w:t>
      </w:r>
      <w:r w:rsidRPr="00EA2E64">
        <w:rPr>
          <w:rFonts w:ascii="Courier New" w:hAnsi="Courier New" w:cs="Courier New"/>
        </w:rPr>
        <w:t>2022</w:t>
      </w:r>
      <w:r w:rsidR="00134F9F">
        <w:rPr>
          <w:rFonts w:ascii="Courier New" w:hAnsi="Courier New" w:cs="Courier New"/>
        </w:rPr>
        <w:t>г. №80</w:t>
      </w:r>
    </w:p>
    <w:p w:rsidR="00816EEE" w:rsidRPr="00816EEE" w:rsidRDefault="00816EEE" w:rsidP="00816E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6EEE" w:rsidRPr="0002470F" w:rsidRDefault="00816EEE" w:rsidP="00816EE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16EEE" w:rsidRPr="0002470F" w:rsidRDefault="00816EEE" w:rsidP="00816EE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470F">
        <w:rPr>
          <w:rFonts w:ascii="Arial" w:hAnsi="Arial" w:cs="Arial"/>
          <w:b/>
          <w:sz w:val="24"/>
          <w:szCs w:val="24"/>
        </w:rPr>
        <w:t>Порядок</w:t>
      </w:r>
    </w:p>
    <w:p w:rsidR="00EA76E8" w:rsidRPr="0002470F" w:rsidRDefault="00EA76E8" w:rsidP="00F815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2470F">
        <w:rPr>
          <w:rFonts w:ascii="Arial" w:hAnsi="Arial" w:cs="Arial"/>
          <w:b/>
          <w:sz w:val="24"/>
          <w:szCs w:val="24"/>
        </w:rPr>
        <w:t>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816EEE" w:rsidRPr="0002470F" w:rsidRDefault="00816EEE" w:rsidP="00F8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EEE" w:rsidRPr="0002470F" w:rsidRDefault="00816EEE" w:rsidP="00EA3603">
      <w:pPr>
        <w:pStyle w:val="a6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2127"/>
          <w:tab w:val="left" w:pos="2835"/>
          <w:tab w:val="left" w:pos="3686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74C57" w:rsidRPr="0002470F" w:rsidRDefault="00C74C57" w:rsidP="00F8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E08" w:rsidRPr="0002470F" w:rsidRDefault="005B123F" w:rsidP="00E173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1.</w:t>
      </w:r>
      <w:r w:rsidR="00E173E8" w:rsidRPr="0002470F">
        <w:rPr>
          <w:rFonts w:ascii="Arial" w:hAnsi="Arial" w:cs="Arial"/>
        </w:rPr>
        <w:t xml:space="preserve"> Настоящий Порядок устанавливает правила определения минимального </w:t>
      </w:r>
      <w:r w:rsidR="00441E08" w:rsidRPr="0002470F">
        <w:rPr>
          <w:rFonts w:ascii="Arial" w:hAnsi="Arial" w:cs="Arial"/>
        </w:rPr>
        <w:t>объема (суммы) обеспечения исполнения обязательств принципала по удовлетворению </w:t>
      </w:r>
      <w:r w:rsidR="00441E08" w:rsidRPr="0002470F">
        <w:rPr>
          <w:rStyle w:val="a3"/>
          <w:rFonts w:ascii="Arial" w:hAnsi="Arial" w:cs="Arial"/>
          <w:i w:val="0"/>
          <w:iCs w:val="0"/>
        </w:rPr>
        <w:t>регрессного</w:t>
      </w:r>
      <w:r w:rsidR="00441E08" w:rsidRPr="0002470F">
        <w:rPr>
          <w:rFonts w:ascii="Arial" w:hAnsi="Arial" w:cs="Arial"/>
        </w:rPr>
        <w:t> требования гаранта к принципалу по муниципальной </w:t>
      </w:r>
      <w:r w:rsidR="00441E08" w:rsidRPr="0002470F">
        <w:rPr>
          <w:rStyle w:val="a3"/>
          <w:rFonts w:ascii="Arial" w:hAnsi="Arial" w:cs="Arial"/>
          <w:i w:val="0"/>
          <w:iCs w:val="0"/>
        </w:rPr>
        <w:t>гарантии</w:t>
      </w:r>
      <w:r w:rsidR="00441E08" w:rsidRPr="0002470F">
        <w:rPr>
          <w:rFonts w:ascii="Arial" w:hAnsi="Arial" w:cs="Arial"/>
        </w:rPr>
        <w:t> </w:t>
      </w:r>
      <w:r w:rsidR="00134F9F">
        <w:rPr>
          <w:rFonts w:ascii="Arial" w:hAnsi="Arial" w:cs="Arial"/>
        </w:rPr>
        <w:t>Тарминского</w:t>
      </w:r>
      <w:r w:rsidR="0002470F" w:rsidRPr="0002470F">
        <w:rPr>
          <w:rFonts w:ascii="Arial" w:hAnsi="Arial" w:cs="Arial"/>
        </w:rPr>
        <w:t xml:space="preserve"> </w:t>
      </w:r>
      <w:r w:rsidR="008E6B45" w:rsidRPr="0002470F">
        <w:rPr>
          <w:rFonts w:ascii="Arial" w:hAnsi="Arial" w:cs="Arial"/>
        </w:rPr>
        <w:t>муниципального образования</w:t>
      </w:r>
      <w:r w:rsidR="00441E08" w:rsidRPr="0002470F">
        <w:rPr>
          <w:rFonts w:ascii="Arial" w:hAnsi="Arial" w:cs="Arial"/>
        </w:rPr>
        <w:t xml:space="preserve"> (далее - муниципальная гарантия) в зависимости от степени удовлетворительности финансового состояния принципала.</w:t>
      </w:r>
    </w:p>
    <w:p w:rsidR="00441E08" w:rsidRPr="0002470F" w:rsidRDefault="00441E08" w:rsidP="005B12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2. Минимальный объем (сумма) обеспечения исполнения обязательств принципала по удовлетворению </w:t>
      </w:r>
      <w:r w:rsidRPr="0002470F">
        <w:rPr>
          <w:rStyle w:val="a3"/>
          <w:rFonts w:ascii="Arial" w:hAnsi="Arial" w:cs="Arial"/>
          <w:i w:val="0"/>
          <w:iCs w:val="0"/>
        </w:rPr>
        <w:t>регрессного</w:t>
      </w:r>
      <w:r w:rsidRPr="0002470F">
        <w:rPr>
          <w:rFonts w:ascii="Arial" w:hAnsi="Arial" w:cs="Arial"/>
        </w:rPr>
        <w:t> 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:rsidR="005B123F" w:rsidRPr="0002470F" w:rsidRDefault="00441E08" w:rsidP="008E6B4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3. Анализ финансового состояния принципала проводится главным специалистом - главным бухгалтером администрации </w:t>
      </w:r>
      <w:r w:rsidR="00134F9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2470F">
        <w:rPr>
          <w:rFonts w:ascii="Arial" w:hAnsi="Arial" w:cs="Arial"/>
          <w:sz w:val="24"/>
          <w:szCs w:val="24"/>
        </w:rPr>
        <w:t xml:space="preserve">(далее - главный специалист - главный бухгалтер администрации) на 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проведения анализа финансового состояния принципала, </w:t>
      </w:r>
      <w:r w:rsidR="005B123F" w:rsidRPr="0002470F">
        <w:rPr>
          <w:rFonts w:ascii="Arial" w:hAnsi="Arial" w:cs="Arial"/>
          <w:sz w:val="24"/>
          <w:szCs w:val="24"/>
        </w:rPr>
        <w:t xml:space="preserve">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134F9F">
        <w:rPr>
          <w:rFonts w:ascii="Arial" w:hAnsi="Arial" w:cs="Arial"/>
          <w:sz w:val="24"/>
          <w:szCs w:val="24"/>
        </w:rPr>
        <w:t>Тарминского</w:t>
      </w:r>
      <w:r w:rsidR="005B123F" w:rsidRPr="0002470F">
        <w:rPr>
          <w:rFonts w:ascii="Arial" w:hAnsi="Arial" w:cs="Arial"/>
          <w:sz w:val="24"/>
          <w:szCs w:val="24"/>
        </w:rPr>
        <w:t xml:space="preserve"> сельского поселения,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134F9F">
        <w:rPr>
          <w:rFonts w:ascii="Arial" w:hAnsi="Arial" w:cs="Arial"/>
          <w:sz w:val="24"/>
          <w:szCs w:val="24"/>
        </w:rPr>
        <w:t>Тарминского</w:t>
      </w:r>
      <w:r w:rsidR="005B123F" w:rsidRPr="0002470F">
        <w:rPr>
          <w:rFonts w:ascii="Arial" w:hAnsi="Arial" w:cs="Arial"/>
          <w:sz w:val="24"/>
          <w:szCs w:val="24"/>
        </w:rPr>
        <w:t xml:space="preserve"> сельского поселения, утвержденного постановлением </w:t>
      </w:r>
      <w:r w:rsidR="008E6B45" w:rsidRPr="0002470F">
        <w:rPr>
          <w:rFonts w:ascii="Arial" w:hAnsi="Arial" w:cs="Arial"/>
          <w:sz w:val="24"/>
          <w:szCs w:val="24"/>
        </w:rPr>
        <w:t>главы</w:t>
      </w:r>
      <w:r w:rsidR="005B123F" w:rsidRPr="0002470F">
        <w:rPr>
          <w:rFonts w:ascii="Arial" w:hAnsi="Arial" w:cs="Arial"/>
          <w:sz w:val="24"/>
          <w:szCs w:val="24"/>
        </w:rPr>
        <w:t xml:space="preserve"> </w:t>
      </w:r>
      <w:r w:rsidR="00134F9F">
        <w:rPr>
          <w:rFonts w:ascii="Arial" w:hAnsi="Arial" w:cs="Arial"/>
          <w:sz w:val="24"/>
          <w:szCs w:val="24"/>
        </w:rPr>
        <w:t>Тарминского</w:t>
      </w:r>
      <w:r w:rsidR="005B123F" w:rsidRPr="0002470F">
        <w:rPr>
          <w:rFonts w:ascii="Arial" w:hAnsi="Arial" w:cs="Arial"/>
          <w:sz w:val="24"/>
          <w:szCs w:val="24"/>
        </w:rPr>
        <w:t xml:space="preserve"> </w:t>
      </w:r>
      <w:r w:rsidR="008E6B45" w:rsidRPr="0002470F">
        <w:rPr>
          <w:rFonts w:ascii="Arial" w:hAnsi="Arial" w:cs="Arial"/>
          <w:sz w:val="24"/>
          <w:szCs w:val="24"/>
        </w:rPr>
        <w:t>муниципального образования</w:t>
      </w:r>
      <w:r w:rsidR="005B123F" w:rsidRPr="0002470F">
        <w:rPr>
          <w:rFonts w:ascii="Arial" w:hAnsi="Arial" w:cs="Arial"/>
          <w:sz w:val="24"/>
          <w:szCs w:val="24"/>
        </w:rPr>
        <w:t>.</w:t>
      </w:r>
    </w:p>
    <w:p w:rsidR="00441E08" w:rsidRPr="0002470F" w:rsidRDefault="00441E08" w:rsidP="005B12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4. Степень удовлетворительности финансового состояния принципала определяется главным специалистом - главным бухгалтером администрации путем сопоставления значений показателей финансового состояния принципала, указанных в заключении по результатам анализа финансового состояния принципала со значениями показателей финансового состояния принципала по группам, предусмотренными в таблице 1.</w:t>
      </w:r>
    </w:p>
    <w:p w:rsidR="00F815CD" w:rsidRDefault="00F815CD" w:rsidP="00441E08">
      <w:pPr>
        <w:pStyle w:val="indent1"/>
        <w:shd w:val="clear" w:color="auto" w:fill="FFFFFF"/>
        <w:jc w:val="right"/>
        <w:rPr>
          <w:rStyle w:val="s10"/>
          <w:rFonts w:ascii="Arial" w:hAnsi="Arial" w:cs="Arial"/>
          <w:b/>
          <w:bCs/>
        </w:rPr>
      </w:pPr>
    </w:p>
    <w:p w:rsidR="00F815CD" w:rsidRDefault="00F815CD" w:rsidP="00441E08">
      <w:pPr>
        <w:pStyle w:val="indent1"/>
        <w:shd w:val="clear" w:color="auto" w:fill="FFFFFF"/>
        <w:jc w:val="right"/>
        <w:rPr>
          <w:rStyle w:val="s10"/>
          <w:rFonts w:ascii="Arial" w:hAnsi="Arial" w:cs="Arial"/>
          <w:b/>
          <w:bCs/>
        </w:rPr>
      </w:pPr>
    </w:p>
    <w:p w:rsidR="00441E08" w:rsidRPr="0002470F" w:rsidRDefault="00441E08" w:rsidP="00441E08">
      <w:pPr>
        <w:pStyle w:val="indent1"/>
        <w:shd w:val="clear" w:color="auto" w:fill="FFFFFF"/>
        <w:jc w:val="right"/>
        <w:rPr>
          <w:rFonts w:ascii="Arial" w:hAnsi="Arial" w:cs="Arial"/>
        </w:rPr>
      </w:pPr>
      <w:r w:rsidRPr="0002470F">
        <w:rPr>
          <w:rStyle w:val="s10"/>
          <w:rFonts w:ascii="Arial" w:hAnsi="Arial" w:cs="Arial"/>
          <w:b/>
          <w:bCs/>
        </w:rPr>
        <w:t>Таблица 1</w:t>
      </w:r>
    </w:p>
    <w:p w:rsidR="00441E08" w:rsidRPr="0002470F" w:rsidRDefault="00441E08" w:rsidP="00441E08">
      <w:pPr>
        <w:pStyle w:val="s3"/>
        <w:shd w:val="clear" w:color="auto" w:fill="FFFFFF"/>
        <w:jc w:val="center"/>
        <w:rPr>
          <w:rFonts w:ascii="Arial" w:hAnsi="Arial" w:cs="Arial"/>
        </w:rPr>
      </w:pPr>
      <w:r w:rsidRPr="0002470F">
        <w:rPr>
          <w:rFonts w:ascii="Arial" w:hAnsi="Arial" w:cs="Arial"/>
        </w:rPr>
        <w:t>Значения показателей финансового состояния принципала по группам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252"/>
        <w:gridCol w:w="1879"/>
        <w:gridCol w:w="2378"/>
      </w:tblGrid>
      <w:tr w:rsidR="00441E08" w:rsidRPr="005B123F" w:rsidTr="005B123F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Наименование показателей финансового состояния принципала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Группа С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Группа В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Группа А</w:t>
            </w:r>
          </w:p>
        </w:tc>
      </w:tr>
      <w:tr w:rsidR="00441E08" w:rsidRPr="005B123F" w:rsidTr="005B123F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Коэффициент покрытия основных средств собственными средствами (К2)</w:t>
            </w:r>
            <w:r w:rsidRPr="0002470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r:id="rId8" w:anchor="/document/74631578/entry/111" w:history="1">
              <w:r w:rsidRPr="0002470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0,5, но меньше 1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1, но меньше 1,5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1,5</w:t>
            </w:r>
          </w:p>
        </w:tc>
      </w:tr>
      <w:tr w:rsidR="00441E08" w:rsidRPr="005B123F" w:rsidTr="005B123F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Коэффициент покрытия основных средств собственными и долгосрочными заемными средствами (К2.1)</w:t>
            </w:r>
            <w:r w:rsidRPr="0002470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r:id="rId9" w:anchor="/document/74631578/entry/111" w:history="1">
              <w:r w:rsidRPr="0002470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1, но меньше 1,5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1,5, но меньше 2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2</w:t>
            </w:r>
          </w:p>
        </w:tc>
      </w:tr>
      <w:tr w:rsidR="00441E08" w:rsidRPr="005B123F" w:rsidTr="005B123F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Коэффициент текущей ликвидности (К3)</w:t>
            </w:r>
            <w:r w:rsidRPr="0002470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r:id="rId10" w:anchor="/document/74631578/entry/222" w:history="1">
              <w:r w:rsidRPr="0002470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5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2, но меньше 5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больше или равен 1, но меньше или равен 2</w:t>
            </w:r>
          </w:p>
        </w:tc>
      </w:tr>
      <w:tr w:rsidR="00441E08" w:rsidRPr="005B123F" w:rsidTr="005B123F">
        <w:trPr>
          <w:trHeight w:val="240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Рентабельность продаж (К4)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значения показателей в отчетных периодах больше или равны 0 на протяжении большей части анализируемого периода</w:t>
            </w:r>
            <w:r w:rsidRPr="0002470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r:id="rId11" w:anchor="/document/74631578/entry/333" w:history="1">
              <w:r w:rsidRPr="0002470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  <w:u w:val="none"/>
                  <w:vertAlign w:val="superscript"/>
                </w:rPr>
                <w:t>3</w:t>
              </w:r>
            </w:hyperlink>
            <w:r w:rsidRPr="0002470F">
              <w:rPr>
                <w:rFonts w:ascii="Courier New" w:hAnsi="Courier New" w:cs="Courier New"/>
                <w:sz w:val="22"/>
                <w:szCs w:val="22"/>
              </w:rPr>
              <w:t>, а значения показателей для всего анализируемого периода</w:t>
            </w:r>
            <w:r w:rsidRPr="0002470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r:id="rId12" w:anchor="/document/74631578/entry/333" w:history="1">
              <w:r w:rsidRPr="0002470F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  <w:u w:val="none"/>
                  <w:vertAlign w:val="superscript"/>
                </w:rPr>
                <w:t>3</w:t>
              </w:r>
            </w:hyperlink>
            <w:r w:rsidRPr="0002470F">
              <w:rPr>
                <w:rFonts w:ascii="Courier New" w:hAnsi="Courier New" w:cs="Courier New"/>
                <w:sz w:val="22"/>
                <w:szCs w:val="22"/>
              </w:rPr>
              <w:t> меньше 0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если хотя бы в одном отчетном периоде значения показателей меньше или равны 0, но для всего анализируемого периода.3 больше или равны 0</w:t>
            </w:r>
          </w:p>
        </w:tc>
        <w:tc>
          <w:tcPr>
            <w:tcW w:w="1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02470F" w:rsidRDefault="00441E08">
            <w:pPr>
              <w:pStyle w:val="s16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2470F">
              <w:rPr>
                <w:rFonts w:ascii="Courier New" w:hAnsi="Courier New" w:cs="Courier New"/>
                <w:sz w:val="22"/>
                <w:szCs w:val="22"/>
              </w:rPr>
              <w:t>значения показателей во всех отчетных периодах больше 0</w:t>
            </w:r>
          </w:p>
        </w:tc>
      </w:tr>
      <w:tr w:rsidR="00441E08" w:rsidRPr="005B123F" w:rsidTr="005B123F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E08" w:rsidRPr="005B123F" w:rsidRDefault="00441E08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5B123F">
              <w:rPr>
                <w:sz w:val="23"/>
                <w:szCs w:val="23"/>
              </w:rPr>
              <w:t>Норма чистой прибыли (К5)</w:t>
            </w:r>
          </w:p>
        </w:tc>
        <w:tc>
          <w:tcPr>
            <w:tcW w:w="12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E08" w:rsidRPr="005B123F" w:rsidRDefault="00441E08">
            <w:pPr>
              <w:rPr>
                <w:sz w:val="23"/>
                <w:szCs w:val="23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E08" w:rsidRPr="005B123F" w:rsidRDefault="00441E08">
            <w:pPr>
              <w:rPr>
                <w:sz w:val="23"/>
                <w:szCs w:val="23"/>
              </w:rPr>
            </w:pPr>
          </w:p>
        </w:tc>
        <w:tc>
          <w:tcPr>
            <w:tcW w:w="1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E08" w:rsidRPr="005B123F" w:rsidRDefault="00441E08">
            <w:pPr>
              <w:rPr>
                <w:sz w:val="23"/>
                <w:szCs w:val="23"/>
              </w:rPr>
            </w:pPr>
          </w:p>
        </w:tc>
      </w:tr>
    </w:tbl>
    <w:p w:rsidR="00441E08" w:rsidRPr="005B123F" w:rsidRDefault="00441E08" w:rsidP="00441E08">
      <w:pPr>
        <w:pStyle w:val="empty"/>
        <w:shd w:val="clear" w:color="auto" w:fill="FFFFFF"/>
        <w:jc w:val="both"/>
        <w:rPr>
          <w:sz w:val="30"/>
          <w:szCs w:val="30"/>
        </w:rPr>
      </w:pPr>
      <w:r w:rsidRPr="005B123F">
        <w:rPr>
          <w:sz w:val="30"/>
          <w:szCs w:val="30"/>
        </w:rPr>
        <w:t> </w:t>
      </w:r>
    </w:p>
    <w:p w:rsidR="00441E08" w:rsidRPr="005B123F" w:rsidRDefault="00441E08" w:rsidP="00441E08">
      <w:pPr>
        <w:pStyle w:val="HTML"/>
        <w:shd w:val="clear" w:color="auto" w:fill="FFFFFF"/>
        <w:jc w:val="both"/>
        <w:rPr>
          <w:sz w:val="26"/>
          <w:szCs w:val="26"/>
        </w:rPr>
      </w:pPr>
      <w:r w:rsidRPr="005B123F">
        <w:rPr>
          <w:sz w:val="26"/>
          <w:szCs w:val="26"/>
        </w:rPr>
        <w:t>──────────────────────────────</w:t>
      </w:r>
    </w:p>
    <w:p w:rsidR="00441E08" w:rsidRPr="0002470F" w:rsidRDefault="00441E08" w:rsidP="00441E08">
      <w:pPr>
        <w:pStyle w:val="s1"/>
        <w:shd w:val="clear" w:color="auto" w:fill="FFFFFF"/>
        <w:jc w:val="both"/>
        <w:rPr>
          <w:rFonts w:ascii="Arial" w:hAnsi="Arial" w:cs="Arial"/>
        </w:rPr>
      </w:pPr>
      <w:r w:rsidRPr="0002470F">
        <w:rPr>
          <w:rFonts w:ascii="Arial" w:hAnsi="Arial" w:cs="Arial"/>
          <w:vertAlign w:val="superscript"/>
        </w:rPr>
        <w:t>1</w:t>
      </w:r>
      <w:r w:rsidRPr="0002470F">
        <w:rPr>
          <w:rFonts w:ascii="Arial" w:hAnsi="Arial" w:cs="Arial"/>
        </w:rPr>
        <w:t> - наименьшее из значений показателя финансового состояния принципала в отчетных периодах, имеющих допустимые значения.</w:t>
      </w:r>
    </w:p>
    <w:p w:rsidR="00441E08" w:rsidRPr="0002470F" w:rsidRDefault="00441E08" w:rsidP="005B123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2470F">
        <w:rPr>
          <w:rFonts w:ascii="Arial" w:hAnsi="Arial" w:cs="Arial"/>
          <w:vertAlign w:val="superscript"/>
        </w:rPr>
        <w:t>2</w:t>
      </w:r>
      <w:r w:rsidRPr="0002470F">
        <w:rPr>
          <w:rFonts w:ascii="Arial" w:hAnsi="Arial" w:cs="Arial"/>
        </w:rPr>
        <w:t> - наибольшее из значений показателя финансового состояния принципала в отчетных периодах, имеющих допустимые значения.</w:t>
      </w:r>
    </w:p>
    <w:p w:rsidR="00441E08" w:rsidRPr="0002470F" w:rsidRDefault="00441E08" w:rsidP="005B123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2470F">
        <w:rPr>
          <w:rFonts w:ascii="Arial" w:hAnsi="Arial" w:cs="Arial"/>
          <w:vertAlign w:val="superscript"/>
        </w:rPr>
        <w:t>3</w:t>
      </w:r>
      <w:r w:rsidRPr="0002470F">
        <w:rPr>
          <w:rFonts w:ascii="Arial" w:hAnsi="Arial" w:cs="Arial"/>
        </w:rPr>
        <w:t> - период, за который проводится анализ финансового состояния принципала.</w:t>
      </w:r>
    </w:p>
    <w:p w:rsidR="0002470F" w:rsidRDefault="0002470F" w:rsidP="005B123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5.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</w:p>
    <w:p w:rsidR="00441E08" w:rsidRPr="0002470F" w:rsidRDefault="00441E08" w:rsidP="005B123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lastRenderedPageBreak/>
        <w:t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B и ни одно из значений не отнесено к группе C.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6.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составл</w:t>
      </w:r>
      <w:bookmarkStart w:id="0" w:name="_GoBack"/>
      <w:bookmarkEnd w:id="0"/>
      <w:r w:rsidRPr="0002470F">
        <w:rPr>
          <w:rFonts w:ascii="Arial" w:hAnsi="Arial" w:cs="Arial"/>
        </w:rPr>
        <w:t>яет: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30 процентов предельной суммы муниципальной гарантии - для группы принципалов с высокой степенью удовлетворительности финансового состояния;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50 процентов предельной суммы муниципальной гарантии - для группы принципалов со средней степенью удовлетворительности финансового состояния;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70 процентов предельной суммы муниципальной гарантии - для группы принципалов с низкой степенью удовлетворительности финансового состояния;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80 процентов предельной суммы муниципальной гарантии - для группы принципалов с неудовлетворительным финансовым состоянием.</w:t>
      </w:r>
    </w:p>
    <w:p w:rsidR="00441E08" w:rsidRPr="0002470F" w:rsidRDefault="00441E08" w:rsidP="000247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70F">
        <w:rPr>
          <w:rFonts w:ascii="Arial" w:hAnsi="Arial" w:cs="Arial"/>
        </w:rPr>
        <w:t>7. 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 </w:t>
      </w:r>
      <w:r w:rsidRPr="0002470F">
        <w:rPr>
          <w:rStyle w:val="a3"/>
          <w:rFonts w:ascii="Arial" w:hAnsi="Arial" w:cs="Arial"/>
          <w:i w:val="0"/>
          <w:iCs w:val="0"/>
        </w:rPr>
        <w:t>регрессного</w:t>
      </w:r>
      <w:r w:rsidRPr="0002470F">
        <w:rPr>
          <w:rFonts w:ascii="Arial" w:hAnsi="Arial" w:cs="Arial"/>
        </w:rPr>
        <w:t> требования </w:t>
      </w:r>
      <w:r w:rsidRPr="0002470F">
        <w:rPr>
          <w:rStyle w:val="a3"/>
          <w:rFonts w:ascii="Arial" w:hAnsi="Arial" w:cs="Arial"/>
          <w:i w:val="0"/>
          <w:iCs w:val="0"/>
        </w:rPr>
        <w:t>гаранта</w:t>
      </w:r>
      <w:r w:rsidRPr="0002470F">
        <w:rPr>
          <w:rFonts w:ascii="Arial" w:hAnsi="Arial" w:cs="Arial"/>
        </w:rPr>
        <w:t> к </w:t>
      </w:r>
      <w:r w:rsidRPr="0002470F">
        <w:rPr>
          <w:rStyle w:val="a3"/>
          <w:rFonts w:ascii="Arial" w:hAnsi="Arial" w:cs="Arial"/>
          <w:i w:val="0"/>
          <w:iCs w:val="0"/>
        </w:rPr>
        <w:t>принципалу</w:t>
      </w:r>
      <w:r w:rsidRPr="0002470F">
        <w:rPr>
          <w:rFonts w:ascii="Arial" w:hAnsi="Arial" w:cs="Arial"/>
        </w:rPr>
        <w:t> по </w:t>
      </w:r>
      <w:r w:rsidRPr="0002470F">
        <w:rPr>
          <w:rStyle w:val="a3"/>
          <w:rFonts w:ascii="Arial" w:hAnsi="Arial" w:cs="Arial"/>
          <w:i w:val="0"/>
          <w:iCs w:val="0"/>
        </w:rPr>
        <w:t>муниципальной</w:t>
      </w:r>
      <w:r w:rsidRPr="0002470F">
        <w:rPr>
          <w:rFonts w:ascii="Arial" w:hAnsi="Arial" w:cs="Arial"/>
        </w:rPr>
        <w:t> </w:t>
      </w:r>
      <w:r w:rsidRPr="0002470F">
        <w:rPr>
          <w:rStyle w:val="a3"/>
          <w:rFonts w:ascii="Arial" w:hAnsi="Arial" w:cs="Arial"/>
          <w:i w:val="0"/>
          <w:iCs w:val="0"/>
        </w:rPr>
        <w:t>гарантии</w:t>
      </w:r>
      <w:r w:rsidRPr="0002470F">
        <w:rPr>
          <w:rFonts w:ascii="Arial" w:hAnsi="Arial" w:cs="Arial"/>
        </w:rPr>
        <w:t> оформляется заключение по форме согласно приложению 1 к настоящему Порядку.</w:t>
      </w:r>
    </w:p>
    <w:p w:rsidR="0003716F" w:rsidRPr="005B123F" w:rsidRDefault="0003716F" w:rsidP="000371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03716F" w:rsidRPr="005B123F" w:rsidSect="00143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EEE" w:rsidRPr="0002470F" w:rsidRDefault="0003716F" w:rsidP="0003716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2470F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816EEE" w:rsidRPr="0002470F">
        <w:rPr>
          <w:rFonts w:ascii="Courier New" w:eastAsia="Times New Roman" w:hAnsi="Courier New" w:cs="Courier New"/>
          <w:lang w:eastAsia="ru-RU"/>
        </w:rPr>
        <w:t xml:space="preserve"> 1</w:t>
      </w:r>
    </w:p>
    <w:p w:rsidR="00441E08" w:rsidRPr="0002470F" w:rsidRDefault="00816EEE" w:rsidP="00441E08">
      <w:pPr>
        <w:pStyle w:val="a5"/>
        <w:jc w:val="right"/>
        <w:rPr>
          <w:rFonts w:ascii="Courier New" w:hAnsi="Courier New" w:cs="Courier New"/>
        </w:rPr>
      </w:pPr>
      <w:r w:rsidRPr="0002470F">
        <w:rPr>
          <w:rFonts w:ascii="Courier New" w:eastAsia="Times New Roman" w:hAnsi="Courier New" w:cs="Courier New"/>
          <w:lang w:eastAsia="ru-RU"/>
        </w:rPr>
        <w:t>к </w:t>
      </w:r>
      <w:hyperlink r:id="rId13" w:anchor="/document/74754482/entry/1000" w:history="1">
        <w:r w:rsidRPr="0002470F">
          <w:rPr>
            <w:rFonts w:ascii="Courier New" w:eastAsia="Times New Roman" w:hAnsi="Courier New" w:cs="Courier New"/>
            <w:lang w:eastAsia="ru-RU"/>
          </w:rPr>
          <w:t>Порядку</w:t>
        </w:r>
      </w:hyperlink>
      <w:r w:rsidR="00441E08" w:rsidRPr="0002470F">
        <w:rPr>
          <w:rFonts w:ascii="Courier New" w:hAnsi="Courier New" w:cs="Courier New"/>
        </w:rPr>
        <w:t xml:space="preserve">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816EEE" w:rsidRPr="005B123F" w:rsidRDefault="00816EEE" w:rsidP="0003716F">
      <w:pPr>
        <w:spacing w:after="0" w:line="240" w:lineRule="auto"/>
        <w:ind w:firstLine="709"/>
        <w:jc w:val="right"/>
      </w:pPr>
    </w:p>
    <w:p w:rsidR="00441E08" w:rsidRPr="0002470F" w:rsidRDefault="00441E08" w:rsidP="0003716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минимальном объеме (сумме) обеспечения исполнения обязательств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принципала по удовлетворению регрессного требования гаранта в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зависимости от степени удовлетворительности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финансового состояния принципала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E08" w:rsidRPr="0002470F" w:rsidRDefault="00134F9F" w:rsidP="00441E08">
      <w:pPr>
        <w:tabs>
          <w:tab w:val="left" w:pos="10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Тарминское</w:t>
      </w:r>
      <w:proofErr w:type="spellEnd"/>
      <w:r w:rsidR="00441E08" w:rsidRPr="0002470F">
        <w:rPr>
          <w:rFonts w:ascii="Arial" w:hAnsi="Arial" w:cs="Arial"/>
          <w:sz w:val="24"/>
          <w:szCs w:val="24"/>
        </w:rPr>
        <w:t xml:space="preserve"> сельское поселение Иркутской области</w:t>
      </w:r>
      <w:r w:rsidR="00441E08"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____ __________ 20___ г.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Оп</w:t>
      </w:r>
      <w:r w:rsidR="008E6B45" w:rsidRPr="0002470F">
        <w:rPr>
          <w:rFonts w:ascii="Arial" w:eastAsia="Times New Roman" w:hAnsi="Arial" w:cs="Arial"/>
          <w:sz w:val="24"/>
          <w:szCs w:val="24"/>
          <w:lang w:eastAsia="ru-RU"/>
        </w:rPr>
        <w:t>ределение   группы по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2470F">
        <w:rPr>
          <w:rFonts w:ascii="Arial" w:eastAsia="Times New Roman" w:hAnsi="Arial" w:cs="Arial"/>
          <w:sz w:val="24"/>
          <w:szCs w:val="24"/>
          <w:lang w:eastAsia="ru-RU"/>
        </w:rPr>
        <w:t>степени  удовлетворительности</w:t>
      </w:r>
      <w:proofErr w:type="gramEnd"/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финансового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состояния _______________________________________________________________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(наименование принципала, ИНН, ОГРН)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принципал) и минимального объема (суммы) </w:t>
      </w:r>
      <w:proofErr w:type="gramStart"/>
      <w:r w:rsidRPr="0002470F">
        <w:rPr>
          <w:rFonts w:ascii="Arial" w:eastAsia="Times New Roman" w:hAnsi="Arial" w:cs="Arial"/>
          <w:sz w:val="24"/>
          <w:szCs w:val="24"/>
          <w:lang w:eastAsia="ru-RU"/>
        </w:rPr>
        <w:t>обеспечения  исполнения</w:t>
      </w:r>
      <w:proofErr w:type="gramEnd"/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 принципала по удовлетворению регрессного требования  гаранта по муниципальной  гарантии  </w:t>
      </w:r>
      <w:r w:rsidR="00134F9F">
        <w:rPr>
          <w:rFonts w:ascii="Arial" w:hAnsi="Arial" w:cs="Arial"/>
          <w:sz w:val="24"/>
          <w:szCs w:val="24"/>
        </w:rPr>
        <w:t>Тарминского</w:t>
      </w:r>
      <w:r w:rsidRPr="0002470F">
        <w:rPr>
          <w:rFonts w:ascii="Arial" w:hAnsi="Arial" w:cs="Arial"/>
          <w:sz w:val="24"/>
          <w:szCs w:val="24"/>
        </w:rPr>
        <w:t xml:space="preserve"> сельского поселения Братского муниципального района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70F">
        <w:rPr>
          <w:rFonts w:ascii="Arial" w:hAnsi="Arial" w:cs="Arial"/>
          <w:sz w:val="24"/>
          <w:szCs w:val="24"/>
        </w:rPr>
        <w:t>Иркутской области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осуществлено  на  основании  результатов  анализа  финансового  состояния</w:t>
      </w:r>
    </w:p>
    <w:p w:rsidR="00441E08" w:rsidRPr="00441E08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</w:t>
      </w:r>
      <w:r w:rsidRPr="00441E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134F9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441E08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02470F" w:rsidRDefault="0002470F" w:rsidP="0002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1E08" w:rsidRPr="0002470F" w:rsidRDefault="00441E08" w:rsidP="0002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Результаты определения степени удовлетворительности</w:t>
      </w:r>
    </w:p>
    <w:p w:rsidR="00441E08" w:rsidRPr="0002470F" w:rsidRDefault="00441E08" w:rsidP="0002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финансового состояния принципала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2033"/>
        <w:gridCol w:w="2033"/>
        <w:gridCol w:w="1907"/>
      </w:tblGrid>
      <w:tr w:rsidR="00441E08" w:rsidRPr="00441E08" w:rsidTr="00134F9F"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Наименование показателей финансового состояния принципала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Группа С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Группа В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Группа А</w:t>
            </w:r>
          </w:p>
        </w:tc>
      </w:tr>
      <w:tr w:rsidR="00441E08" w:rsidRPr="00441E08" w:rsidTr="00134F9F"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Коэффициент покрытия основных средств собственными средствами (К2)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1E08" w:rsidRPr="00441E08" w:rsidTr="00134F9F"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Коэффициент покрытия основных средств собственными и долгосрочными заемными средствами (К2.1)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1E08" w:rsidRPr="00441E08" w:rsidTr="00134F9F"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Коэффициент текущей ликвидности (К3)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1E08" w:rsidRPr="00441E08" w:rsidTr="00134F9F"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Рентабельность продаж (К4)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41E08" w:rsidRPr="00441E08" w:rsidTr="00134F9F"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Норма чистой прибыли (К5)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41E08" w:rsidRPr="0002470F" w:rsidRDefault="00441E08" w:rsidP="00441E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247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02470F" w:rsidRDefault="0002470F" w:rsidP="0002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70F" w:rsidRDefault="0002470F" w:rsidP="0002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08" w:rsidRPr="0002470F" w:rsidRDefault="00441E08" w:rsidP="0002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Заключение:</w:t>
      </w:r>
    </w:p>
    <w:p w:rsidR="00441E08" w:rsidRPr="0002470F" w:rsidRDefault="00441E08" w:rsidP="0002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принципал относится к группе принципалов с</w:t>
      </w:r>
      <w:r w:rsidR="00134F9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134F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(высокой, средней, низкой)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степенью удовлетворительности финансового состояния.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02470F">
        <w:rPr>
          <w:rFonts w:ascii="Arial" w:eastAsia="Times New Roman" w:hAnsi="Arial" w:cs="Arial"/>
          <w:sz w:val="24"/>
          <w:szCs w:val="24"/>
          <w:lang w:eastAsia="ru-RU"/>
        </w:rPr>
        <w:t>Минимальный  объем</w:t>
      </w:r>
      <w:proofErr w:type="gramEnd"/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(сумма)  обеспечения   исполнения   обязательств принципала  по   удовлетворению   регрессного   требования   гаранта   по муниципальной   гарантии  </w:t>
      </w:r>
      <w:r w:rsidR="00FD51CE">
        <w:rPr>
          <w:rFonts w:ascii="Arial" w:hAnsi="Arial" w:cs="Arial"/>
          <w:sz w:val="24"/>
          <w:szCs w:val="24"/>
        </w:rPr>
        <w:t>Тарминского</w:t>
      </w:r>
      <w:r w:rsidRPr="0002470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>составляет ______ процентов.</w:t>
      </w:r>
    </w:p>
    <w:p w:rsidR="00441E08" w:rsidRPr="0002470F" w:rsidRDefault="00441E08" w:rsidP="00441E08">
      <w:pPr>
        <w:tabs>
          <w:tab w:val="lef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E08" w:rsidRPr="0002470F" w:rsidRDefault="00441E08" w:rsidP="00441E08">
      <w:pPr>
        <w:tabs>
          <w:tab w:val="lef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E08" w:rsidRPr="0002470F" w:rsidRDefault="00441E08" w:rsidP="00441E08">
      <w:pPr>
        <w:tabs>
          <w:tab w:val="lef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E08" w:rsidRPr="0002470F" w:rsidRDefault="00441E08" w:rsidP="00441E08">
      <w:pPr>
        <w:tabs>
          <w:tab w:val="left" w:pos="10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Глава   </w:t>
      </w:r>
      <w:r w:rsidR="00134F9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Pr="0002470F">
        <w:rPr>
          <w:rFonts w:ascii="Arial" w:hAnsi="Arial" w:cs="Arial"/>
          <w:sz w:val="24"/>
          <w:szCs w:val="24"/>
        </w:rPr>
        <w:t xml:space="preserve"> муниципального </w:t>
      </w:r>
      <w:r w:rsidR="008E6B45" w:rsidRPr="0002470F">
        <w:rPr>
          <w:rFonts w:ascii="Arial" w:hAnsi="Arial" w:cs="Arial"/>
          <w:sz w:val="24"/>
          <w:szCs w:val="24"/>
        </w:rPr>
        <w:t>образования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______________ ______________________</w:t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(подпись)  </w:t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(расшифровка подписи)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B45" w:rsidRPr="0002470F" w:rsidRDefault="00441E08" w:rsidP="008E6B45">
      <w:pPr>
        <w:tabs>
          <w:tab w:val="lef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70F">
        <w:rPr>
          <w:rFonts w:ascii="Arial" w:eastAsia="Times New Roman" w:hAnsi="Arial" w:cs="Arial"/>
          <w:sz w:val="24"/>
          <w:szCs w:val="24"/>
          <w:lang w:eastAsia="ru-RU"/>
        </w:rPr>
        <w:t>Главный  специалист</w:t>
      </w:r>
      <w:proofErr w:type="gramEnd"/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главный бухгалтер</w:t>
      </w:r>
      <w:r w:rsidR="00134F9F">
        <w:rPr>
          <w:rFonts w:ascii="Arial" w:eastAsia="Times New Roman" w:hAnsi="Arial" w:cs="Arial"/>
          <w:sz w:val="24"/>
          <w:szCs w:val="24"/>
          <w:lang w:eastAsia="ru-RU"/>
        </w:rPr>
        <w:t xml:space="preserve"> 1 категории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134F9F">
        <w:rPr>
          <w:rFonts w:ascii="Arial" w:hAnsi="Arial" w:cs="Arial"/>
          <w:sz w:val="24"/>
          <w:szCs w:val="24"/>
        </w:rPr>
        <w:t>Тарминского</w:t>
      </w:r>
      <w:r w:rsidR="0002470F">
        <w:rPr>
          <w:rFonts w:ascii="Arial" w:hAnsi="Arial" w:cs="Arial"/>
          <w:sz w:val="24"/>
          <w:szCs w:val="24"/>
        </w:rPr>
        <w:t xml:space="preserve"> </w:t>
      </w:r>
      <w:r w:rsidRPr="0002470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___________ _____________________</w:t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247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5B123F" w:rsidRPr="00024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70F">
        <w:rPr>
          <w:rFonts w:ascii="Arial" w:eastAsia="Times New Roman" w:hAnsi="Arial" w:cs="Arial"/>
          <w:sz w:val="24"/>
          <w:szCs w:val="24"/>
          <w:lang w:eastAsia="ru-RU"/>
        </w:rPr>
        <w:t>(подпись)  (расшифровка подписи)</w:t>
      </w:r>
    </w:p>
    <w:p w:rsidR="00441E08" w:rsidRPr="0002470F" w:rsidRDefault="00441E08" w:rsidP="00441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70F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441E08" w:rsidRPr="0003716F" w:rsidRDefault="00441E08" w:rsidP="0003716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1E08" w:rsidRPr="0003716F" w:rsidSect="002A33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D2A"/>
    <w:multiLevelType w:val="hybridMultilevel"/>
    <w:tmpl w:val="1F2C1FA2"/>
    <w:lvl w:ilvl="0" w:tplc="057CA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9F3E27"/>
    <w:multiLevelType w:val="hybridMultilevel"/>
    <w:tmpl w:val="B34E560E"/>
    <w:lvl w:ilvl="0" w:tplc="80C2241C">
      <w:start w:val="1"/>
      <w:numFmt w:val="decimal"/>
      <w:lvlText w:val="%1."/>
      <w:lvlJc w:val="left"/>
      <w:pPr>
        <w:ind w:left="2175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EEE"/>
    <w:rsid w:val="00016121"/>
    <w:rsid w:val="0002470F"/>
    <w:rsid w:val="0003716F"/>
    <w:rsid w:val="000B02E3"/>
    <w:rsid w:val="001033AB"/>
    <w:rsid w:val="001067F7"/>
    <w:rsid w:val="00134F9F"/>
    <w:rsid w:val="001433A3"/>
    <w:rsid w:val="00155F80"/>
    <w:rsid w:val="001C15CF"/>
    <w:rsid w:val="002A33BC"/>
    <w:rsid w:val="0033208A"/>
    <w:rsid w:val="00333BEF"/>
    <w:rsid w:val="003B4A05"/>
    <w:rsid w:val="003B60AB"/>
    <w:rsid w:val="004303BE"/>
    <w:rsid w:val="00441E08"/>
    <w:rsid w:val="00455169"/>
    <w:rsid w:val="0059620C"/>
    <w:rsid w:val="005B123F"/>
    <w:rsid w:val="005B5973"/>
    <w:rsid w:val="00657B31"/>
    <w:rsid w:val="007C3E31"/>
    <w:rsid w:val="007D1BA4"/>
    <w:rsid w:val="00816EEE"/>
    <w:rsid w:val="008916BB"/>
    <w:rsid w:val="008E6B45"/>
    <w:rsid w:val="009844C1"/>
    <w:rsid w:val="00A426E0"/>
    <w:rsid w:val="00A54CE9"/>
    <w:rsid w:val="00A81902"/>
    <w:rsid w:val="00B6666B"/>
    <w:rsid w:val="00B9081C"/>
    <w:rsid w:val="00C74C57"/>
    <w:rsid w:val="00C9035B"/>
    <w:rsid w:val="00D0215C"/>
    <w:rsid w:val="00D21F5C"/>
    <w:rsid w:val="00D418FD"/>
    <w:rsid w:val="00E173E8"/>
    <w:rsid w:val="00EA2E64"/>
    <w:rsid w:val="00EA3603"/>
    <w:rsid w:val="00EA76E8"/>
    <w:rsid w:val="00F50F1F"/>
    <w:rsid w:val="00F815CD"/>
    <w:rsid w:val="00F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29FCE-DBE8-46CA-AB13-EBD21FF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816EEE"/>
    <w:rPr>
      <w:i/>
      <w:iCs/>
    </w:rPr>
  </w:style>
  <w:style w:type="paragraph" w:customStyle="1" w:styleId="s1">
    <w:name w:val="s_1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16EEE"/>
    <w:rPr>
      <w:color w:val="0000FF"/>
      <w:u w:val="single"/>
    </w:rPr>
  </w:style>
  <w:style w:type="paragraph" w:customStyle="1" w:styleId="s16">
    <w:name w:val="s_16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1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6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16E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16EEE"/>
  </w:style>
  <w:style w:type="paragraph" w:styleId="a5">
    <w:name w:val="No Spacing"/>
    <w:uiPriority w:val="99"/>
    <w:qFormat/>
    <w:rsid w:val="00816EEE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74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81C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B9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2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463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7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4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95E1-A83B-4FC5-9083-1281DA49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10129</CharactersWithSpaces>
  <SharedDoc>false</SharedDoc>
  <HLinks>
    <vt:vector size="48" baseType="variant">
      <vt:variant>
        <vt:i4>6619238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/document/74754482/entry/1000</vt:lpwstr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/document/74631578/entry/333</vt:lpwstr>
      </vt:variant>
      <vt:variant>
        <vt:i4>6881390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/document/74631578/entry/333</vt:lpwstr>
      </vt:variant>
      <vt:variant>
        <vt:i4>6881391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/document/74631578/entry/222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/document/74631578/entry/111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/document/74631578/entry/111</vt:lpwstr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/document/74754482/entry/1000</vt:lpwstr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/document/12112604/entry/115304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User</cp:lastModifiedBy>
  <cp:revision>8</cp:revision>
  <cp:lastPrinted>2022-10-05T09:55:00Z</cp:lastPrinted>
  <dcterms:created xsi:type="dcterms:W3CDTF">2022-10-05T09:24:00Z</dcterms:created>
  <dcterms:modified xsi:type="dcterms:W3CDTF">2022-10-13T07:52:00Z</dcterms:modified>
</cp:coreProperties>
</file>