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22" w:rsidRPr="00956222" w:rsidRDefault="00956222" w:rsidP="00956222">
      <w:pPr>
        <w:spacing w:after="0"/>
        <w:ind w:firstLine="709"/>
        <w:jc w:val="both"/>
        <w:rPr>
          <w:b/>
          <w:bCs/>
        </w:rPr>
      </w:pPr>
      <w:r w:rsidRPr="00956222">
        <w:rPr>
          <w:b/>
          <w:bCs/>
        </w:rPr>
        <w:t>Уголовная ответственность за незаконное изготовление и оборот порнографических материалов или предметов</w:t>
      </w:r>
    </w:p>
    <w:p w:rsidR="00956222" w:rsidRPr="00956222" w:rsidRDefault="00956222" w:rsidP="00956222">
      <w:pPr>
        <w:spacing w:after="0"/>
        <w:ind w:firstLine="709"/>
        <w:jc w:val="both"/>
      </w:pPr>
      <w:bookmarkStart w:id="0" w:name="_GoBack"/>
      <w:bookmarkEnd w:id="0"/>
      <w:r w:rsidRPr="00956222">
        <w:t>Статьей 242 Уголовного кодекса Российской Федерации предусмотрена ответственность за незаконное изготовление и оборот порнографических материалов или предметов, вплоть до лишения свободы.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     Часть первая данной статьи предусматривает ответственность за незаконные изготовление и (или) перемещение через Государственную границу Российской Федерации в целях распространения, публичной демонстрации или рекламирования либо распространение, публичная демонстрация или рекламирование порнографических материалов или предметов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лет, либо лишением свободы на тот же срок.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    Часть вторая предусматривает ответственность за распространение, публичную демонстрацию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в виде лишения свободы на срок от двух до пяти лет с лишением права занимать определенные должности или заниматься определенной деятельностью на срок до десяти лет.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   Частью третьей предусмотрена ответственность за совершение вышеуказанных деяний, совершенных: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а) группой лиц по предварительному сговору или организованной группой;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б) с использованием средств массовой информации, в том числе информационно-телекоммуникационных сетей (включая сеть «Интернет»);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в) с извлечением дохода в крупном размере.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     Судом может быть назначено наказание в виде лишения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лет.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   Ответственность за совершение преступления, предусмотренного статьей 242 УК РФ, в зависимости от квалификации, наступает для частей 1 и 3 - с 16 летнего возраста, а для части 2 - с 18-летнего возраста.</w:t>
      </w:r>
    </w:p>
    <w:p w:rsidR="00956222" w:rsidRPr="00956222" w:rsidRDefault="00956222" w:rsidP="00956222">
      <w:pPr>
        <w:spacing w:after="0"/>
        <w:ind w:firstLine="709"/>
        <w:jc w:val="both"/>
      </w:pPr>
      <w:r w:rsidRPr="00956222"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A77"/>
    <w:multiLevelType w:val="multilevel"/>
    <w:tmpl w:val="53A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89"/>
    <w:rsid w:val="006C0B77"/>
    <w:rsid w:val="008242FF"/>
    <w:rsid w:val="00870751"/>
    <w:rsid w:val="00922C48"/>
    <w:rsid w:val="00956222"/>
    <w:rsid w:val="00A20C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CF66"/>
  <w15:chartTrackingRefBased/>
  <w15:docId w15:val="{C4106735-4415-482F-AFF8-C0884A4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2024-10-17T06:21:00Z</dcterms:created>
  <dcterms:modified xsi:type="dcterms:W3CDTF">2024-10-17T06:21:00Z</dcterms:modified>
</cp:coreProperties>
</file>